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78" w:rsidRDefault="00A43211">
      <w:pPr>
        <w:spacing w:afterLines="100" w:after="312" w:line="360" w:lineRule="auto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新闻传播学院硕士生复试方案</w:t>
      </w:r>
    </w:p>
    <w:p w:rsidR="00A12B78" w:rsidRDefault="00A43211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一、学术型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1.复试方式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笔试和面试相结合。复试重点考查考生的专业知识、综合分析能力、解决实际问题的能力。笔试成绩占复试总成绩的45%，面试成绩占复试总成绩的50%，外语听力及口语测试成绩占复试总成绩的5%。复试总成绩满分100分。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2.复试笔试科目</w:t>
      </w:r>
    </w:p>
    <w:p w:rsidR="00A12B78" w:rsidRDefault="00A432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新闻传播学：新闻传播学基础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设计学：图形创意设计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3.复试面试内容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由各专业复试小组具体确定，一般注重专业水平和知识背景的考查。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4.拟录取排名方法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按总成绩分专业排列拟录取名次</w:t>
      </w:r>
    </w:p>
    <w:p w:rsidR="00A12B78" w:rsidRDefault="00A43211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总成绩=初试成绩÷5×50%+复试成绩×50%</w:t>
      </w:r>
    </w:p>
    <w:p w:rsidR="00A12B78" w:rsidRDefault="00A43211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一志愿报考本专业的考生根据复试后的总成绩按照一级学科排名，根据招生名额依次录取，额满为止。在专业学位录取未满额的情况下，可向专业学位调剂。</w:t>
      </w:r>
    </w:p>
    <w:p w:rsidR="00A12B78" w:rsidRDefault="00A43211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符合我校调剂要求的校外考生按照一级学科单独排名，单独录取。</w:t>
      </w:r>
    </w:p>
    <w:p w:rsidR="00F045CB" w:rsidRPr="00F045CB" w:rsidRDefault="00F045CB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hint="eastAsia"/>
          <w:sz w:val="24"/>
        </w:rPr>
        <w:t>个别专业的录取政策会根据报考情况和学校政策进行调整。如有调整，以复试前发布的最新通知为准。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5.复试笔试科目参考书目及加试参考书目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新闻传播学基础：《新闻学概论》，李良荣著，复旦大学出版社2009年版；《传播学教程》（第二版），郭庆光著，中国人民大学出版社2011年版。　　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图形创意设计：《视觉形式分析》，王洪义著，浙江大学出版社2007年版。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</w:t>
      </w:r>
    </w:p>
    <w:p w:rsidR="00A12B78" w:rsidRDefault="00A43211">
      <w:pPr>
        <w:spacing w:line="36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二、专业学位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1.复试方式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笔试和面试相结合。复试重点考查考生的专业基础知识以及综合分析、解决实际问题的能力。笔试成绩占复试总成绩的45%，面试成绩占复试总成绩的50%，外</w:t>
      </w:r>
      <w:r>
        <w:rPr>
          <w:rFonts w:ascii="宋体" w:hint="eastAsia"/>
          <w:sz w:val="24"/>
        </w:rPr>
        <w:lastRenderedPageBreak/>
        <w:t>语听力及口语测试成绩占复试总成绩的5%。复试总成绩满分100分。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2.复试笔试内容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考试科目：新闻传播理论及应用；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考查重点：重点考查新闻传播学基础知识、基本理论和实际应用能力。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考试科目：图形创意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考察重点：主要包括对艺术实践能力的考核。考试内容：设计命题（造型表现）　　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3.复试面试内容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由各专业复试小组具体确定，一般注重专业水平和知识背景的考查。提问内容侧重应用性、现实性和灵活性。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4.拟录取排名方法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按总成绩分专业排列拟录取名次</w:t>
      </w:r>
    </w:p>
    <w:p w:rsidR="00A12B78" w:rsidRDefault="00A43211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总成绩=初试成绩÷5×50%+复试成绩×50%</w:t>
      </w:r>
    </w:p>
    <w:p w:rsidR="00A12B78" w:rsidRDefault="00A43211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一志愿报考本专业的考生根据总成绩，按照全日制和非全日制分别排名，依次录取，额满为止。在非全日制名额未满额的情况下，全日制考生可向非全日制调剂。</w:t>
      </w:r>
    </w:p>
    <w:p w:rsidR="00A12B78" w:rsidRDefault="00A43211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校内调剂考生与一志愿报考本专业的考生分别排名，优先录取一志愿报考本专业的考生。</w:t>
      </w:r>
    </w:p>
    <w:p w:rsidR="00A12B78" w:rsidRDefault="00A43211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cs="宋体" w:hint="eastAsia"/>
          <w:sz w:val="24"/>
        </w:rPr>
        <w:t>符合我校调剂要求的校外考生单独排名，单独录取。</w:t>
      </w:r>
    </w:p>
    <w:p w:rsidR="00F045CB" w:rsidRDefault="00F045CB">
      <w:pPr>
        <w:spacing w:line="360" w:lineRule="auto"/>
        <w:ind w:firstLine="480"/>
        <w:rPr>
          <w:rFonts w:ascii="宋体" w:cs="宋体"/>
          <w:sz w:val="24"/>
        </w:rPr>
      </w:pPr>
      <w:r>
        <w:rPr>
          <w:rFonts w:ascii="宋体" w:hAnsi="宋体" w:hint="eastAsia"/>
          <w:sz w:val="24"/>
        </w:rPr>
        <w:t>个别专业的录取政策会根据报考情况和学校政策进行调整。如有调整，以复试前发布的最新通知为准。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5.复试笔试科目参考书目</w:t>
      </w:r>
    </w:p>
    <w:p w:rsidR="00A12B78" w:rsidRDefault="00A43211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　　新闻传播学基础：《新闻学概论》，李良荣著，复旦大学出版社2009年版；《传播学教程》（第二版），郭庆光著，中国人民大学出版社2011年版；《当代报纸编辑学》（第二版），甘险峰著，中山大学出版社2013年版；《世界广告史》，刘悦坦著，华中科技大学出版社2014年版。</w:t>
      </w:r>
    </w:p>
    <w:p w:rsidR="00A12B78" w:rsidRDefault="00A43211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图形创意：《设计基础教学》，周至禹编著、北京大学出版社2007年版；《设计基础教学》，周至禹著，北京大学出版社，2007年10月1日第1版；《广告设计艺术构思与表现》，李克著，山东美术出版社，2004年版；《创意速写》北京服装学院造型艺术系编著，中国青年出版社2010年版。</w:t>
      </w:r>
    </w:p>
    <w:p w:rsidR="00A12B78" w:rsidRDefault="00A12B78">
      <w:pPr>
        <w:spacing w:line="360" w:lineRule="auto"/>
        <w:rPr>
          <w:rFonts w:ascii="宋体"/>
          <w:color w:val="FF0000"/>
          <w:sz w:val="24"/>
        </w:rPr>
      </w:pPr>
    </w:p>
    <w:sectPr w:rsidR="00A12B78">
      <w:pgSz w:w="11906" w:h="16838"/>
      <w:pgMar w:top="1440" w:right="1489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33"/>
    <w:rsid w:val="00073BA9"/>
    <w:rsid w:val="00352535"/>
    <w:rsid w:val="0042301F"/>
    <w:rsid w:val="00477A84"/>
    <w:rsid w:val="004C27B0"/>
    <w:rsid w:val="00790AC6"/>
    <w:rsid w:val="00800C31"/>
    <w:rsid w:val="00813A8F"/>
    <w:rsid w:val="008222B4"/>
    <w:rsid w:val="00845C79"/>
    <w:rsid w:val="008C6661"/>
    <w:rsid w:val="00A12B78"/>
    <w:rsid w:val="00A43211"/>
    <w:rsid w:val="00B14F00"/>
    <w:rsid w:val="00B86FB8"/>
    <w:rsid w:val="00BA5307"/>
    <w:rsid w:val="00C34124"/>
    <w:rsid w:val="00C657F8"/>
    <w:rsid w:val="00D84B76"/>
    <w:rsid w:val="00DE03F6"/>
    <w:rsid w:val="00E03033"/>
    <w:rsid w:val="00E8599C"/>
    <w:rsid w:val="00F045CB"/>
    <w:rsid w:val="09C91A7F"/>
    <w:rsid w:val="18C84824"/>
    <w:rsid w:val="1F247371"/>
    <w:rsid w:val="432C5EEF"/>
    <w:rsid w:val="68821F0E"/>
    <w:rsid w:val="6956642A"/>
    <w:rsid w:val="79D0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样式1"/>
    <w:basedOn w:val="a"/>
    <w:rPr>
      <w:rFonts w:ascii="Calibri" w:hAnsi="Calibri"/>
      <w:color w:val="FFFF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样式1"/>
    <w:basedOn w:val="a"/>
    <w:rPr>
      <w:rFonts w:ascii="Calibri" w:hAnsi="Calibri"/>
      <w:color w:val="FFFF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2</cp:revision>
  <cp:lastPrinted>2017-07-02T03:41:00Z</cp:lastPrinted>
  <dcterms:created xsi:type="dcterms:W3CDTF">2019-02-19T12:12:00Z</dcterms:created>
  <dcterms:modified xsi:type="dcterms:W3CDTF">2019-02-19T12:12:00Z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