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E13" w:rsidRDefault="00E7433C">
      <w:pPr>
        <w:pStyle w:val="a3"/>
        <w:spacing w:beforeLines="50" w:before="156" w:beforeAutospacing="0" w:after="0" w:afterAutospacing="0" w:line="480" w:lineRule="exact"/>
        <w:jc w:val="center"/>
        <w:rPr>
          <w:rFonts w:ascii="华文仿宋" w:eastAsia="华文仿宋" w:hAnsi="华文仿宋"/>
          <w:b/>
          <w:bCs/>
          <w:kern w:val="2"/>
          <w:sz w:val="32"/>
          <w:szCs w:val="32"/>
        </w:rPr>
      </w:pPr>
      <w:bookmarkStart w:id="0" w:name="_GoBack"/>
      <w:bookmarkEnd w:id="0"/>
      <w:r>
        <w:rPr>
          <w:rFonts w:ascii="华文仿宋" w:eastAsia="华文仿宋" w:hAnsi="华文仿宋" w:hint="eastAsia"/>
          <w:b/>
          <w:bCs/>
          <w:kern w:val="2"/>
          <w:sz w:val="32"/>
          <w:szCs w:val="32"/>
        </w:rPr>
        <w:t>江汉大学</w:t>
      </w:r>
      <w:r>
        <w:rPr>
          <w:rFonts w:ascii="华文仿宋" w:eastAsia="华文仿宋" w:hAnsi="华文仿宋" w:hint="eastAsia"/>
          <w:b/>
          <w:bCs/>
          <w:kern w:val="2"/>
          <w:sz w:val="32"/>
          <w:szCs w:val="32"/>
        </w:rPr>
        <w:t>201</w:t>
      </w:r>
      <w:r>
        <w:rPr>
          <w:rFonts w:ascii="华文仿宋" w:eastAsia="华文仿宋" w:hAnsi="华文仿宋" w:hint="eastAsia"/>
          <w:b/>
          <w:bCs/>
          <w:kern w:val="2"/>
          <w:sz w:val="32"/>
          <w:szCs w:val="32"/>
        </w:rPr>
        <w:t>9</w:t>
      </w:r>
      <w:r>
        <w:rPr>
          <w:rFonts w:ascii="华文仿宋" w:eastAsia="华文仿宋" w:hAnsi="华文仿宋" w:hint="eastAsia"/>
          <w:b/>
          <w:bCs/>
          <w:kern w:val="2"/>
          <w:sz w:val="32"/>
          <w:szCs w:val="32"/>
        </w:rPr>
        <w:t>年研究生招生复试考试科目</w:t>
      </w:r>
      <w:r>
        <w:rPr>
          <w:rFonts w:ascii="华文仿宋" w:eastAsia="华文仿宋" w:hAnsi="华文仿宋" w:hint="eastAsia"/>
          <w:b/>
          <w:bCs/>
          <w:kern w:val="2"/>
          <w:sz w:val="32"/>
          <w:szCs w:val="32"/>
        </w:rPr>
        <w:t>、成绩计算办法及接收调剂条件</w:t>
      </w:r>
    </w:p>
    <w:p w:rsidR="00FF4E13" w:rsidRDefault="00E7433C">
      <w:pPr>
        <w:pStyle w:val="a3"/>
        <w:spacing w:beforeLines="50" w:before="156" w:beforeAutospacing="0" w:after="0" w:afterAutospacing="0" w:line="480" w:lineRule="exact"/>
        <w:jc w:val="center"/>
        <w:rPr>
          <w:rFonts w:ascii="华文仿宋" w:eastAsia="华文仿宋" w:hAnsi="华文仿宋"/>
          <w:b/>
          <w:bCs/>
          <w:kern w:val="2"/>
          <w:sz w:val="28"/>
          <w:szCs w:val="28"/>
        </w:rPr>
      </w:pPr>
      <w:r>
        <w:rPr>
          <w:rFonts w:ascii="华文仿宋" w:eastAsia="华文仿宋" w:hAnsi="华文仿宋" w:hint="eastAsia"/>
          <w:b/>
          <w:bCs/>
          <w:kern w:val="2"/>
          <w:sz w:val="32"/>
          <w:szCs w:val="32"/>
        </w:rPr>
        <w:t>（</w:t>
      </w:r>
      <w:r>
        <w:rPr>
          <w:rFonts w:ascii="华文仿宋" w:eastAsia="华文仿宋" w:hAnsi="华文仿宋" w:hint="eastAsia"/>
          <w:b/>
          <w:color w:val="000000"/>
          <w:sz w:val="28"/>
          <w:szCs w:val="28"/>
        </w:rPr>
        <w:t>应用心理</w:t>
      </w:r>
      <w:r>
        <w:rPr>
          <w:rFonts w:ascii="华文仿宋" w:eastAsia="华文仿宋" w:hAnsi="华文仿宋" w:hint="eastAsia"/>
          <w:b/>
          <w:bCs/>
          <w:kern w:val="2"/>
          <w:sz w:val="32"/>
          <w:szCs w:val="32"/>
        </w:rPr>
        <w:t>）</w:t>
      </w:r>
    </w:p>
    <w:p w:rsidR="00FF4E13" w:rsidRDefault="00E7433C" w:rsidP="00E7433C">
      <w:pPr>
        <w:pStyle w:val="a3"/>
        <w:numPr>
          <w:ilvl w:val="0"/>
          <w:numId w:val="1"/>
        </w:numPr>
        <w:spacing w:beforeLines="100" w:before="312" w:beforeAutospacing="0" w:afterLines="50" w:after="156" w:afterAutospacing="0" w:line="480" w:lineRule="exact"/>
        <w:jc w:val="both"/>
        <w:rPr>
          <w:rFonts w:ascii="华文仿宋" w:eastAsia="华文仿宋" w:hAnsi="华文仿宋"/>
          <w:b/>
          <w:color w:val="000000"/>
          <w:sz w:val="28"/>
          <w:szCs w:val="28"/>
        </w:rPr>
      </w:pPr>
      <w:r>
        <w:rPr>
          <w:rFonts w:ascii="华文仿宋" w:eastAsia="华文仿宋" w:hAnsi="华文仿宋" w:hint="eastAsia"/>
          <w:b/>
          <w:color w:val="000000"/>
          <w:sz w:val="28"/>
          <w:szCs w:val="28"/>
        </w:rPr>
        <w:t>复试考试科目</w:t>
      </w:r>
    </w:p>
    <w:tbl>
      <w:tblPr>
        <w:tblW w:w="74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54"/>
        <w:gridCol w:w="4734"/>
      </w:tblGrid>
      <w:tr w:rsidR="00FF4E13">
        <w:trPr>
          <w:trHeight w:val="690"/>
          <w:jc w:val="center"/>
        </w:trPr>
        <w:tc>
          <w:tcPr>
            <w:tcW w:w="27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4E13" w:rsidRDefault="00E7433C">
            <w:pPr>
              <w:spacing w:line="0" w:lineRule="atLeast"/>
              <w:jc w:val="center"/>
              <w:rPr>
                <w:rFonts w:ascii="华文仿宋" w:eastAsia="华文仿宋" w:hAnsi="华文仿宋"/>
                <w:b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Cs w:val="21"/>
              </w:rPr>
              <w:t>招生单位</w:t>
            </w:r>
          </w:p>
        </w:tc>
        <w:tc>
          <w:tcPr>
            <w:tcW w:w="4734" w:type="dxa"/>
            <w:tcBorders>
              <w:left w:val="single" w:sz="4" w:space="0" w:color="auto"/>
            </w:tcBorders>
            <w:vAlign w:val="center"/>
          </w:tcPr>
          <w:p w:rsidR="00FF4E13" w:rsidRDefault="00E7433C">
            <w:pPr>
              <w:spacing w:line="0" w:lineRule="atLeast"/>
              <w:jc w:val="center"/>
              <w:rPr>
                <w:rFonts w:ascii="华文仿宋" w:eastAsia="华文仿宋" w:hAnsi="华文仿宋"/>
                <w:b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Cs w:val="21"/>
              </w:rPr>
              <w:t>复试科目（</w:t>
            </w:r>
            <w:r>
              <w:rPr>
                <w:rFonts w:ascii="华文仿宋" w:eastAsia="华文仿宋" w:hAnsi="华文仿宋" w:hint="eastAsia"/>
                <w:b/>
                <w:color w:val="000000"/>
                <w:szCs w:val="21"/>
              </w:rPr>
              <w:t>100</w:t>
            </w:r>
            <w:r>
              <w:rPr>
                <w:rFonts w:ascii="华文仿宋" w:eastAsia="华文仿宋" w:hAnsi="华文仿宋" w:hint="eastAsia"/>
                <w:b/>
                <w:color w:val="000000"/>
                <w:szCs w:val="21"/>
              </w:rPr>
              <w:t>分）</w:t>
            </w:r>
          </w:p>
        </w:tc>
      </w:tr>
      <w:tr w:rsidR="00FF4E13">
        <w:trPr>
          <w:trHeight w:val="414"/>
          <w:jc w:val="center"/>
        </w:trPr>
        <w:tc>
          <w:tcPr>
            <w:tcW w:w="2754" w:type="dxa"/>
            <w:tcBorders>
              <w:left w:val="single" w:sz="4" w:space="0" w:color="auto"/>
            </w:tcBorders>
            <w:vAlign w:val="center"/>
          </w:tcPr>
          <w:p w:rsidR="00FF4E13" w:rsidRDefault="00E7433C">
            <w:pPr>
              <w:spacing w:line="0" w:lineRule="atLeast"/>
              <w:rPr>
                <w:rFonts w:ascii="华文仿宋" w:eastAsia="华文仿宋" w:hAnsi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color w:val="000000"/>
                <w:szCs w:val="21"/>
              </w:rPr>
              <w:t>教育学院</w:t>
            </w:r>
          </w:p>
        </w:tc>
        <w:tc>
          <w:tcPr>
            <w:tcW w:w="4734" w:type="dxa"/>
            <w:tcBorders>
              <w:left w:val="single" w:sz="4" w:space="0" w:color="auto"/>
            </w:tcBorders>
            <w:vAlign w:val="center"/>
          </w:tcPr>
          <w:p w:rsidR="00FF4E13" w:rsidRDefault="00E7433C">
            <w:pPr>
              <w:spacing w:line="0" w:lineRule="atLeast"/>
              <w:jc w:val="left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心理学理论与应用</w:t>
            </w:r>
          </w:p>
        </w:tc>
      </w:tr>
      <w:tr w:rsidR="00FF4E13">
        <w:trPr>
          <w:trHeight w:val="414"/>
          <w:jc w:val="center"/>
        </w:trPr>
        <w:tc>
          <w:tcPr>
            <w:tcW w:w="7488" w:type="dxa"/>
            <w:gridSpan w:val="2"/>
            <w:tcBorders>
              <w:left w:val="single" w:sz="4" w:space="0" w:color="auto"/>
            </w:tcBorders>
            <w:vAlign w:val="center"/>
          </w:tcPr>
          <w:p w:rsidR="00FF4E13" w:rsidRDefault="00E7433C">
            <w:pPr>
              <w:spacing w:line="0" w:lineRule="atLeast"/>
              <w:jc w:val="left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color w:val="000000"/>
                <w:szCs w:val="21"/>
              </w:rPr>
              <w:t>同等学力加试：</w:t>
            </w:r>
            <w:r>
              <w:rPr>
                <w:rFonts w:ascii="华文仿宋" w:eastAsia="华文仿宋" w:hAnsi="华文仿宋" w:hint="eastAsia"/>
                <w:color w:val="000000"/>
                <w:szCs w:val="21"/>
              </w:rPr>
              <w:t>普通心理学、发展心理学</w:t>
            </w:r>
          </w:p>
        </w:tc>
      </w:tr>
    </w:tbl>
    <w:p w:rsidR="00FF4E13" w:rsidRDefault="00E7433C">
      <w:pPr>
        <w:pStyle w:val="a3"/>
        <w:numPr>
          <w:ilvl w:val="0"/>
          <w:numId w:val="2"/>
        </w:numPr>
        <w:spacing w:beforeLines="50" w:before="156" w:beforeAutospacing="0" w:after="0" w:afterAutospacing="0" w:line="480" w:lineRule="exact"/>
        <w:jc w:val="both"/>
        <w:rPr>
          <w:rFonts w:ascii="华文仿宋" w:eastAsia="华文仿宋" w:hAnsi="华文仿宋"/>
          <w:b/>
          <w:color w:val="000000"/>
          <w:sz w:val="28"/>
          <w:szCs w:val="28"/>
        </w:rPr>
      </w:pPr>
      <w:r>
        <w:rPr>
          <w:rFonts w:ascii="华文仿宋" w:eastAsia="华文仿宋" w:hAnsi="华文仿宋" w:hint="eastAsia"/>
          <w:b/>
          <w:color w:val="000000"/>
          <w:sz w:val="28"/>
          <w:szCs w:val="28"/>
        </w:rPr>
        <w:t>成绩计算办法</w:t>
      </w:r>
    </w:p>
    <w:p w:rsidR="00FF4E13" w:rsidRDefault="00E7433C" w:rsidP="00E7433C">
      <w:pPr>
        <w:pStyle w:val="a3"/>
        <w:spacing w:beforeLines="50" w:before="156" w:beforeAutospacing="0" w:afterLines="50" w:after="156" w:afterAutospacing="0" w:line="460" w:lineRule="exact"/>
        <w:ind w:firstLineChars="200" w:firstLine="588"/>
        <w:jc w:val="both"/>
        <w:rPr>
          <w:rFonts w:ascii="华文仿宋" w:eastAsia="华文仿宋" w:hAnsi="华文仿宋"/>
          <w:bCs/>
          <w:color w:val="000000"/>
          <w:sz w:val="28"/>
          <w:szCs w:val="28"/>
        </w:rPr>
      </w:pPr>
      <w:r>
        <w:rPr>
          <w:rFonts w:ascii="华文仿宋" w:eastAsia="华文仿宋" w:hAnsi="华文仿宋" w:hint="eastAsia"/>
          <w:bCs/>
          <w:color w:val="000000"/>
          <w:sz w:val="28"/>
          <w:szCs w:val="28"/>
        </w:rPr>
        <w:t>复试成绩与初试成绩各占</w:t>
      </w:r>
      <w:r>
        <w:rPr>
          <w:rFonts w:ascii="华文仿宋" w:eastAsia="华文仿宋" w:hAnsi="华文仿宋" w:hint="eastAsia"/>
          <w:bCs/>
          <w:color w:val="000000"/>
          <w:sz w:val="28"/>
          <w:szCs w:val="28"/>
        </w:rPr>
        <w:t>50%</w:t>
      </w:r>
      <w:r>
        <w:rPr>
          <w:rFonts w:ascii="华文仿宋" w:eastAsia="华文仿宋" w:hAnsi="华文仿宋" w:hint="eastAsia"/>
          <w:bCs/>
          <w:color w:val="000000"/>
          <w:sz w:val="28"/>
          <w:szCs w:val="28"/>
        </w:rPr>
        <w:t>作为录取成绩，其中复试成绩由专业能力测试、外国语能力测试、综合素质和能力面试成绩构成，总分</w:t>
      </w:r>
      <w:r>
        <w:rPr>
          <w:rFonts w:ascii="华文仿宋" w:eastAsia="华文仿宋" w:hAnsi="华文仿宋" w:hint="eastAsia"/>
          <w:bCs/>
          <w:color w:val="000000"/>
          <w:sz w:val="28"/>
          <w:szCs w:val="28"/>
        </w:rPr>
        <w:t>100</w:t>
      </w:r>
      <w:r>
        <w:rPr>
          <w:rFonts w:ascii="华文仿宋" w:eastAsia="华文仿宋" w:hAnsi="华文仿宋" w:hint="eastAsia"/>
          <w:bCs/>
          <w:color w:val="000000"/>
          <w:sz w:val="28"/>
          <w:szCs w:val="28"/>
        </w:rPr>
        <w:t>分，复试成绩构成比例如下：</w:t>
      </w:r>
    </w:p>
    <w:tbl>
      <w:tblPr>
        <w:tblW w:w="81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701"/>
        <w:gridCol w:w="1701"/>
        <w:gridCol w:w="1701"/>
      </w:tblGrid>
      <w:tr w:rsidR="00FF4E13">
        <w:trPr>
          <w:trHeight w:val="340"/>
          <w:jc w:val="center"/>
        </w:trPr>
        <w:tc>
          <w:tcPr>
            <w:tcW w:w="3085" w:type="dxa"/>
            <w:vMerge w:val="restart"/>
            <w:vAlign w:val="center"/>
          </w:tcPr>
          <w:p w:rsidR="00FF4E13" w:rsidRDefault="00E7433C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华文仿宋" w:eastAsia="华文仿宋" w:hAnsi="华文仿宋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kern w:val="2"/>
                <w:sz w:val="21"/>
                <w:szCs w:val="21"/>
              </w:rPr>
              <w:t>学科类别</w:t>
            </w:r>
          </w:p>
        </w:tc>
        <w:tc>
          <w:tcPr>
            <w:tcW w:w="5103" w:type="dxa"/>
            <w:gridSpan w:val="3"/>
            <w:vAlign w:val="center"/>
          </w:tcPr>
          <w:p w:rsidR="00FF4E13" w:rsidRDefault="00E7433C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华文仿宋" w:eastAsia="华文仿宋" w:hAnsi="华文仿宋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kern w:val="2"/>
                <w:sz w:val="21"/>
                <w:szCs w:val="21"/>
              </w:rPr>
              <w:t>复试成绩所占比例</w:t>
            </w:r>
          </w:p>
        </w:tc>
      </w:tr>
      <w:tr w:rsidR="00FF4E13">
        <w:trPr>
          <w:trHeight w:val="340"/>
          <w:jc w:val="center"/>
        </w:trPr>
        <w:tc>
          <w:tcPr>
            <w:tcW w:w="3085" w:type="dxa"/>
            <w:vMerge/>
            <w:vAlign w:val="center"/>
          </w:tcPr>
          <w:p w:rsidR="00FF4E13" w:rsidRDefault="00FF4E13">
            <w:pPr>
              <w:pStyle w:val="a3"/>
              <w:spacing w:before="0" w:beforeAutospacing="0" w:after="0" w:afterAutospacing="0" w:line="0" w:lineRule="atLeast"/>
              <w:jc w:val="both"/>
              <w:rPr>
                <w:rFonts w:ascii="华文仿宋" w:eastAsia="华文仿宋" w:hAnsi="华文仿宋"/>
                <w:b/>
                <w:bCs/>
                <w:kern w:val="2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FF4E13" w:rsidRDefault="00E7433C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华文仿宋" w:eastAsia="华文仿宋" w:hAnsi="华文仿宋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kern w:val="2"/>
                <w:sz w:val="21"/>
                <w:szCs w:val="21"/>
              </w:rPr>
              <w:t>专业能力</w:t>
            </w:r>
          </w:p>
          <w:p w:rsidR="00FF4E13" w:rsidRDefault="00E7433C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华文仿宋" w:eastAsia="华文仿宋" w:hAnsi="华文仿宋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kern w:val="2"/>
                <w:sz w:val="21"/>
                <w:szCs w:val="21"/>
              </w:rPr>
              <w:t>测试</w:t>
            </w:r>
          </w:p>
        </w:tc>
        <w:tc>
          <w:tcPr>
            <w:tcW w:w="1701" w:type="dxa"/>
            <w:vAlign w:val="center"/>
          </w:tcPr>
          <w:p w:rsidR="00FF4E13" w:rsidRDefault="00E7433C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华文仿宋" w:eastAsia="华文仿宋" w:hAnsi="华文仿宋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kern w:val="2"/>
                <w:sz w:val="21"/>
                <w:szCs w:val="21"/>
              </w:rPr>
              <w:t>外国语</w:t>
            </w:r>
          </w:p>
          <w:p w:rsidR="00FF4E13" w:rsidRDefault="00E7433C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华文仿宋" w:eastAsia="华文仿宋" w:hAnsi="华文仿宋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kern w:val="2"/>
                <w:sz w:val="21"/>
                <w:szCs w:val="21"/>
              </w:rPr>
              <w:t>能力测试</w:t>
            </w:r>
          </w:p>
        </w:tc>
        <w:tc>
          <w:tcPr>
            <w:tcW w:w="1701" w:type="dxa"/>
            <w:vAlign w:val="center"/>
          </w:tcPr>
          <w:p w:rsidR="00FF4E13" w:rsidRDefault="00E7433C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华文仿宋" w:eastAsia="华文仿宋" w:hAnsi="华文仿宋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kern w:val="2"/>
                <w:sz w:val="21"/>
                <w:szCs w:val="21"/>
              </w:rPr>
              <w:t>综合素质和</w:t>
            </w:r>
          </w:p>
          <w:p w:rsidR="00FF4E13" w:rsidRDefault="00E7433C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华文仿宋" w:eastAsia="华文仿宋" w:hAnsi="华文仿宋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kern w:val="2"/>
                <w:sz w:val="21"/>
                <w:szCs w:val="21"/>
              </w:rPr>
              <w:t>能力面试</w:t>
            </w:r>
          </w:p>
        </w:tc>
      </w:tr>
      <w:tr w:rsidR="00FF4E13">
        <w:trPr>
          <w:trHeight w:val="422"/>
          <w:jc w:val="center"/>
        </w:trPr>
        <w:tc>
          <w:tcPr>
            <w:tcW w:w="3085" w:type="dxa"/>
            <w:tcBorders>
              <w:top w:val="single" w:sz="4" w:space="0" w:color="auto"/>
            </w:tcBorders>
            <w:vAlign w:val="center"/>
          </w:tcPr>
          <w:p w:rsidR="00FF4E13" w:rsidRDefault="00E7433C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华文仿宋" w:eastAsia="华文仿宋" w:hAnsi="华文仿宋"/>
                <w:bCs/>
                <w:kern w:val="2"/>
                <w:sz w:val="21"/>
                <w:szCs w:val="21"/>
              </w:rPr>
            </w:pPr>
            <w:r>
              <w:rPr>
                <w:rFonts w:ascii="华文仿宋" w:eastAsia="华文仿宋" w:hAnsi="华文仿宋" w:hint="eastAsia"/>
                <w:bCs/>
                <w:kern w:val="2"/>
                <w:sz w:val="21"/>
                <w:szCs w:val="21"/>
              </w:rPr>
              <w:t>应用心理</w:t>
            </w:r>
          </w:p>
        </w:tc>
        <w:tc>
          <w:tcPr>
            <w:tcW w:w="1701" w:type="dxa"/>
            <w:vAlign w:val="center"/>
          </w:tcPr>
          <w:p w:rsidR="00FF4E13" w:rsidRDefault="00E7433C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华文仿宋" w:eastAsia="华文仿宋" w:hAnsi="华文仿宋"/>
                <w:bCs/>
                <w:kern w:val="2"/>
                <w:sz w:val="21"/>
                <w:szCs w:val="21"/>
              </w:rPr>
            </w:pPr>
            <w:r>
              <w:rPr>
                <w:rFonts w:ascii="华文仿宋" w:eastAsia="华文仿宋" w:hAnsi="华文仿宋" w:hint="eastAsia"/>
                <w:bCs/>
                <w:kern w:val="2"/>
                <w:sz w:val="21"/>
                <w:szCs w:val="21"/>
              </w:rPr>
              <w:t>40%</w:t>
            </w:r>
          </w:p>
        </w:tc>
        <w:tc>
          <w:tcPr>
            <w:tcW w:w="1701" w:type="dxa"/>
            <w:vAlign w:val="center"/>
          </w:tcPr>
          <w:p w:rsidR="00FF4E13" w:rsidRDefault="00E7433C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华文仿宋" w:eastAsia="华文仿宋" w:hAnsi="华文仿宋"/>
                <w:bCs/>
                <w:kern w:val="2"/>
                <w:sz w:val="21"/>
                <w:szCs w:val="21"/>
              </w:rPr>
            </w:pPr>
            <w:r>
              <w:rPr>
                <w:rFonts w:ascii="华文仿宋" w:eastAsia="华文仿宋" w:hAnsi="华文仿宋" w:hint="eastAsia"/>
                <w:bCs/>
                <w:kern w:val="2"/>
                <w:sz w:val="21"/>
                <w:szCs w:val="21"/>
              </w:rPr>
              <w:t>20%</w:t>
            </w:r>
          </w:p>
        </w:tc>
        <w:tc>
          <w:tcPr>
            <w:tcW w:w="1701" w:type="dxa"/>
            <w:vAlign w:val="center"/>
          </w:tcPr>
          <w:p w:rsidR="00FF4E13" w:rsidRDefault="00E7433C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华文仿宋" w:eastAsia="华文仿宋" w:hAnsi="华文仿宋"/>
                <w:bCs/>
                <w:kern w:val="2"/>
                <w:sz w:val="21"/>
                <w:szCs w:val="21"/>
              </w:rPr>
            </w:pPr>
            <w:r>
              <w:rPr>
                <w:rFonts w:ascii="华文仿宋" w:eastAsia="华文仿宋" w:hAnsi="华文仿宋" w:hint="eastAsia"/>
                <w:bCs/>
                <w:kern w:val="2"/>
                <w:sz w:val="21"/>
                <w:szCs w:val="21"/>
              </w:rPr>
              <w:t>40%</w:t>
            </w:r>
          </w:p>
        </w:tc>
      </w:tr>
    </w:tbl>
    <w:p w:rsidR="00FF4E13" w:rsidRDefault="00FF4E13" w:rsidP="00FF4E13">
      <w:pPr>
        <w:spacing w:line="460" w:lineRule="exact"/>
        <w:ind w:firstLineChars="200" w:firstLine="588"/>
        <w:rPr>
          <w:rFonts w:ascii="华文仿宋" w:eastAsia="华文仿宋" w:hAnsi="华文仿宋"/>
          <w:bCs/>
          <w:color w:val="000000"/>
          <w:kern w:val="0"/>
          <w:sz w:val="28"/>
          <w:szCs w:val="28"/>
        </w:rPr>
      </w:pPr>
    </w:p>
    <w:sectPr w:rsidR="00FF4E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altName w:val="Malgun Gothic Semilight"/>
    <w:charset w:val="86"/>
    <w:family w:val="auto"/>
    <w:pitch w:val="default"/>
    <w:sig w:usb0="00000000" w:usb1="080F0000" w:usb2="00000000" w:usb3="00000000" w:csb0="0004009F" w:csb1="DFD7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A21EE73"/>
    <w:multiLevelType w:val="singleLevel"/>
    <w:tmpl w:val="CA21EE7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67E960E"/>
    <w:multiLevelType w:val="singleLevel"/>
    <w:tmpl w:val="D67E960E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E13"/>
    <w:rsid w:val="00E7433C"/>
    <w:rsid w:val="00FF4E13"/>
    <w:rsid w:val="0572183A"/>
    <w:rsid w:val="07151565"/>
    <w:rsid w:val="089507D1"/>
    <w:rsid w:val="09E45A7E"/>
    <w:rsid w:val="0A2D6E35"/>
    <w:rsid w:val="0D653B98"/>
    <w:rsid w:val="14F11F75"/>
    <w:rsid w:val="163D01EF"/>
    <w:rsid w:val="16F828E3"/>
    <w:rsid w:val="1C990713"/>
    <w:rsid w:val="1D777E15"/>
    <w:rsid w:val="24171F0E"/>
    <w:rsid w:val="294B7E68"/>
    <w:rsid w:val="2C84253F"/>
    <w:rsid w:val="2D7A76A4"/>
    <w:rsid w:val="2EF115B2"/>
    <w:rsid w:val="307A7863"/>
    <w:rsid w:val="3CFE6A9B"/>
    <w:rsid w:val="45F869A9"/>
    <w:rsid w:val="49CC72A0"/>
    <w:rsid w:val="49E50C2F"/>
    <w:rsid w:val="4E7215CC"/>
    <w:rsid w:val="50121717"/>
    <w:rsid w:val="56911215"/>
    <w:rsid w:val="5D93402C"/>
    <w:rsid w:val="6137499F"/>
    <w:rsid w:val="62F82DE8"/>
    <w:rsid w:val="64A23A25"/>
    <w:rsid w:val="6D6C2F9F"/>
    <w:rsid w:val="6EA6378F"/>
    <w:rsid w:val="6ED75AD0"/>
    <w:rsid w:val="75573DFF"/>
    <w:rsid w:val="77693C72"/>
    <w:rsid w:val="79FA3596"/>
    <w:rsid w:val="7BE93720"/>
    <w:rsid w:val="7DC60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xb21cn</cp:lastModifiedBy>
  <cp:revision>2</cp:revision>
  <cp:lastPrinted>2019-03-05T02:24:00Z</cp:lastPrinted>
  <dcterms:created xsi:type="dcterms:W3CDTF">2019-03-24T00:56:00Z</dcterms:created>
  <dcterms:modified xsi:type="dcterms:W3CDTF">2019-03-24T00:56:00Z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