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6" w:rsidRPr="005A3983" w:rsidRDefault="005A3983" w:rsidP="00FF45B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A3983">
        <w:rPr>
          <w:rFonts w:ascii="Times New Roman" w:hAnsi="Times New Roman" w:hint="eastAsia"/>
          <w:b/>
          <w:sz w:val="32"/>
          <w:szCs w:val="32"/>
        </w:rPr>
        <w:t>南华大学</w:t>
      </w:r>
      <w:r w:rsidRPr="005A3983">
        <w:rPr>
          <w:rFonts w:ascii="Times New Roman" w:hAnsi="Times New Roman" w:hint="eastAsia"/>
          <w:b/>
          <w:sz w:val="32"/>
          <w:szCs w:val="32"/>
        </w:rPr>
        <w:t>2019</w:t>
      </w:r>
      <w:r w:rsidRPr="005A3983">
        <w:rPr>
          <w:rFonts w:ascii="Times New Roman" w:hAnsi="Times New Roman" w:hint="eastAsia"/>
          <w:b/>
          <w:sz w:val="32"/>
          <w:szCs w:val="32"/>
        </w:rPr>
        <w:t>年硕士研究生招生</w:t>
      </w:r>
      <w:r w:rsidR="00FF45B4" w:rsidRPr="005A3983">
        <w:rPr>
          <w:rFonts w:ascii="Times New Roman" w:hAnsi="Times New Roman" w:hint="eastAsia"/>
          <w:b/>
          <w:sz w:val="32"/>
          <w:szCs w:val="32"/>
        </w:rPr>
        <w:t>部分外地</w:t>
      </w:r>
      <w:r w:rsidR="00711CD1" w:rsidRPr="005A3983">
        <w:rPr>
          <w:rFonts w:ascii="Times New Roman" w:hAnsi="Times New Roman" w:hint="eastAsia"/>
          <w:b/>
          <w:sz w:val="32"/>
          <w:szCs w:val="32"/>
        </w:rPr>
        <w:t>单位</w:t>
      </w:r>
      <w:r w:rsidR="00FF45B4" w:rsidRPr="005A3983">
        <w:rPr>
          <w:rFonts w:ascii="Times New Roman" w:hAnsi="Times New Roman" w:hint="eastAsia"/>
          <w:b/>
          <w:sz w:val="32"/>
          <w:szCs w:val="32"/>
        </w:rPr>
        <w:t>复试安排</w:t>
      </w:r>
    </w:p>
    <w:tbl>
      <w:tblPr>
        <w:tblStyle w:val="a5"/>
        <w:tblW w:w="8648" w:type="dxa"/>
        <w:tblInd w:w="-176" w:type="dxa"/>
        <w:tblLook w:val="04A0" w:firstRow="1" w:lastRow="0" w:firstColumn="1" w:lastColumn="0" w:noHBand="0" w:noVBand="1"/>
      </w:tblPr>
      <w:tblGrid>
        <w:gridCol w:w="2364"/>
        <w:gridCol w:w="3165"/>
        <w:gridCol w:w="3119"/>
      </w:tblGrid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报考单位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报考专业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复试单位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海南省人民医院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临床医学</w:t>
            </w:r>
            <w:r>
              <w:rPr>
                <w:rFonts w:asciiTheme="minorEastAsia" w:hAnsiTheme="minorEastAsia" w:hint="eastAsia"/>
                <w:szCs w:val="21"/>
              </w:rPr>
              <w:t>105100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附属第一医院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广东省第二人民医院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临床医学</w:t>
            </w:r>
            <w:r>
              <w:rPr>
                <w:rFonts w:asciiTheme="minorEastAsia" w:hAnsiTheme="minorEastAsia" w:hint="eastAsia"/>
                <w:szCs w:val="21"/>
              </w:rPr>
              <w:t>105100/100200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附属第一医院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海南省妇幼保健院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临床医学</w:t>
            </w:r>
            <w:r>
              <w:rPr>
                <w:rFonts w:asciiTheme="minorEastAsia" w:hAnsiTheme="minorEastAsia" w:hint="eastAsia"/>
                <w:szCs w:val="21"/>
              </w:rPr>
              <w:t>100200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附属第一医院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深圳市第二人民医院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临床医学</w:t>
            </w:r>
            <w:r>
              <w:rPr>
                <w:rFonts w:asciiTheme="minorEastAsia" w:hAnsiTheme="minorEastAsia" w:hint="eastAsia"/>
                <w:szCs w:val="21"/>
              </w:rPr>
              <w:t>105100/100200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附属第二医院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深圳市第三人民医院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临床医学</w:t>
            </w:r>
            <w:r>
              <w:rPr>
                <w:rFonts w:asciiTheme="minorEastAsia" w:hAnsiTheme="minorEastAsia" w:hint="eastAsia"/>
                <w:szCs w:val="21"/>
              </w:rPr>
              <w:t>100200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附属第二医院</w:t>
            </w:r>
          </w:p>
        </w:tc>
      </w:tr>
      <w:tr w:rsidR="00BA10E9" w:rsidTr="00BA10E9">
        <w:tc>
          <w:tcPr>
            <w:tcW w:w="2364" w:type="dxa"/>
            <w:vMerge w:val="restart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南华大学长三角研究院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085201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机械工程学院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建筑与土木工程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085213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土木工程学院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计算机技术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085211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化学工程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085216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化学化工学院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085235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化学化工学院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控制工程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085210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电气工程学院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核能与核技术工程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085226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核科学技术学院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085229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资源环境与安全工程学院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105500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会计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125300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经济管理与法学学院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基础医学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100100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衡阳医学院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生物学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071000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衡阳医学院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085224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资源环境与安全工程学院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城乡规划学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083300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建筑学院</w:t>
            </w:r>
          </w:p>
        </w:tc>
      </w:tr>
      <w:tr w:rsidR="00BA10E9" w:rsidTr="00BA10E9">
        <w:tc>
          <w:tcPr>
            <w:tcW w:w="2364" w:type="dxa"/>
            <w:vMerge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E7095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  <w:r w:rsidRPr="00E9625A">
              <w:rPr>
                <w:rFonts w:asciiTheme="minorEastAsia" w:hAnsiTheme="minorEastAsia" w:cs="宋体" w:hint="eastAsia"/>
                <w:kern w:val="0"/>
                <w:szCs w:val="21"/>
              </w:rPr>
              <w:t>120200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经济管理与法学学院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军事科学院（辐射所）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基础医学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衡阳医学院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军事科学院（辐射所）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药学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军事科学院（辐射所）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生物学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衡阳医学院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军事科学院（辐射所）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公共卫生与预防医学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公共卫生学院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军事科学院（脑科所）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数理学院</w:t>
            </w:r>
          </w:p>
        </w:tc>
      </w:tr>
      <w:tr w:rsidR="00BA10E9" w:rsidTr="00BA10E9">
        <w:tc>
          <w:tcPr>
            <w:tcW w:w="2364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szCs w:val="21"/>
              </w:rPr>
            </w:pPr>
            <w:r w:rsidRPr="00E9625A">
              <w:rPr>
                <w:rFonts w:asciiTheme="minorEastAsia" w:hAnsiTheme="minorEastAsia" w:hint="eastAsia"/>
                <w:szCs w:val="21"/>
              </w:rPr>
              <w:t>军事科学院（脑科所）</w:t>
            </w:r>
          </w:p>
        </w:tc>
        <w:tc>
          <w:tcPr>
            <w:tcW w:w="3165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szCs w:val="21"/>
              </w:rPr>
            </w:pPr>
            <w:r w:rsidRPr="00E9625A">
              <w:rPr>
                <w:rFonts w:hint="eastAsia"/>
                <w:szCs w:val="21"/>
              </w:rPr>
              <w:t>计算机技术</w:t>
            </w:r>
          </w:p>
        </w:tc>
        <w:tc>
          <w:tcPr>
            <w:tcW w:w="3119" w:type="dxa"/>
            <w:vAlign w:val="center"/>
          </w:tcPr>
          <w:p w:rsidR="00BA10E9" w:rsidRPr="00E9625A" w:rsidRDefault="00BA10E9" w:rsidP="0000208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计算机学院</w:t>
            </w:r>
          </w:p>
        </w:tc>
      </w:tr>
    </w:tbl>
    <w:p w:rsidR="00FF45B4" w:rsidRPr="00627B34" w:rsidRDefault="00BE1656" w:rsidP="00FF45B4">
      <w:pPr>
        <w:jc w:val="left"/>
        <w:rPr>
          <w:szCs w:val="21"/>
        </w:rPr>
      </w:pPr>
      <w:r w:rsidRPr="00627B34">
        <w:rPr>
          <w:rFonts w:hint="eastAsia"/>
          <w:szCs w:val="21"/>
        </w:rPr>
        <w:t>注：请报考以上</w:t>
      </w:r>
      <w:r w:rsidR="007E7095" w:rsidRPr="00627B34">
        <w:rPr>
          <w:rFonts w:hint="eastAsia"/>
          <w:szCs w:val="21"/>
        </w:rPr>
        <w:t>单位</w:t>
      </w:r>
      <w:r w:rsidRPr="00627B34">
        <w:rPr>
          <w:rFonts w:hint="eastAsia"/>
          <w:szCs w:val="21"/>
        </w:rPr>
        <w:t>的一志愿上线考生</w:t>
      </w:r>
      <w:r w:rsidR="007E7095" w:rsidRPr="00627B34">
        <w:rPr>
          <w:rFonts w:hint="eastAsia"/>
          <w:szCs w:val="21"/>
        </w:rPr>
        <w:t>或调剂考生</w:t>
      </w:r>
      <w:r w:rsidRPr="00627B34">
        <w:rPr>
          <w:rFonts w:hint="eastAsia"/>
          <w:szCs w:val="21"/>
        </w:rPr>
        <w:t>完成报到单的前四项后联系相应的复试</w:t>
      </w:r>
      <w:r w:rsidR="007E7095" w:rsidRPr="00627B34">
        <w:rPr>
          <w:rFonts w:hint="eastAsia"/>
          <w:szCs w:val="21"/>
        </w:rPr>
        <w:t>学院（医院）</w:t>
      </w:r>
      <w:r w:rsidRPr="00627B34">
        <w:rPr>
          <w:rFonts w:hint="eastAsia"/>
          <w:szCs w:val="21"/>
        </w:rPr>
        <w:t>安排复试。</w:t>
      </w:r>
    </w:p>
    <w:p w:rsidR="00CE4935" w:rsidRDefault="00BE1656" w:rsidP="00FF45B4">
      <w:pPr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Pr="00627B34">
        <w:rPr>
          <w:rFonts w:hint="eastAsia"/>
          <w:szCs w:val="21"/>
        </w:rPr>
        <w:t xml:space="preserve"> </w:t>
      </w:r>
      <w:r w:rsidR="00627B34">
        <w:rPr>
          <w:rFonts w:hint="eastAsia"/>
          <w:szCs w:val="21"/>
        </w:rPr>
        <w:t xml:space="preserve">                                                     </w:t>
      </w:r>
      <w:r w:rsidR="00CE4935">
        <w:rPr>
          <w:rFonts w:hint="eastAsia"/>
          <w:szCs w:val="21"/>
        </w:rPr>
        <w:t xml:space="preserve">    </w:t>
      </w:r>
    </w:p>
    <w:p w:rsidR="00434CD1" w:rsidRPr="00627B34" w:rsidRDefault="00BE1656" w:rsidP="00CE4935">
      <w:pPr>
        <w:jc w:val="right"/>
        <w:rPr>
          <w:szCs w:val="21"/>
        </w:rPr>
      </w:pPr>
      <w:r w:rsidRPr="00627B34">
        <w:rPr>
          <w:rFonts w:hint="eastAsia"/>
          <w:szCs w:val="21"/>
        </w:rPr>
        <w:t>南华大学研究生院</w:t>
      </w:r>
    </w:p>
    <w:p w:rsidR="00BE1656" w:rsidRPr="00627B34" w:rsidRDefault="00BE1656" w:rsidP="00FF45B4">
      <w:pPr>
        <w:jc w:val="left"/>
        <w:rPr>
          <w:szCs w:val="21"/>
        </w:rPr>
      </w:pPr>
      <w:r w:rsidRPr="00627B34">
        <w:rPr>
          <w:rFonts w:hint="eastAsia"/>
          <w:szCs w:val="21"/>
        </w:rPr>
        <w:t xml:space="preserve">                                   </w:t>
      </w:r>
      <w:r w:rsidR="007E7095" w:rsidRPr="00627B34">
        <w:rPr>
          <w:rFonts w:hint="eastAsia"/>
          <w:szCs w:val="21"/>
        </w:rPr>
        <w:t xml:space="preserve">   </w:t>
      </w:r>
      <w:r w:rsidR="00627B34">
        <w:rPr>
          <w:rFonts w:hint="eastAsia"/>
          <w:szCs w:val="21"/>
        </w:rPr>
        <w:t xml:space="preserve">                  </w:t>
      </w:r>
      <w:r w:rsidR="00CE4935">
        <w:rPr>
          <w:rFonts w:hint="eastAsia"/>
          <w:szCs w:val="21"/>
        </w:rPr>
        <w:t xml:space="preserve">           </w:t>
      </w:r>
      <w:r w:rsidR="00627B34">
        <w:rPr>
          <w:rFonts w:hint="eastAsia"/>
          <w:szCs w:val="21"/>
        </w:rPr>
        <w:t xml:space="preserve"> </w:t>
      </w:r>
      <w:r w:rsidRPr="00627B34">
        <w:rPr>
          <w:rFonts w:hint="eastAsia"/>
          <w:szCs w:val="21"/>
        </w:rPr>
        <w:t>201</w:t>
      </w:r>
      <w:r w:rsidR="00CE4935">
        <w:rPr>
          <w:rFonts w:hint="eastAsia"/>
          <w:szCs w:val="21"/>
        </w:rPr>
        <w:t>9</w:t>
      </w:r>
      <w:r w:rsidRPr="00627B34">
        <w:rPr>
          <w:rFonts w:hint="eastAsia"/>
          <w:szCs w:val="21"/>
        </w:rPr>
        <w:t>.3.2</w:t>
      </w:r>
      <w:r w:rsidR="00614F41">
        <w:rPr>
          <w:rFonts w:hint="eastAsia"/>
          <w:szCs w:val="21"/>
        </w:rPr>
        <w:t>5</w:t>
      </w:r>
    </w:p>
    <w:sectPr w:rsidR="00BE1656" w:rsidRPr="00627B34" w:rsidSect="00BC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F8" w:rsidRDefault="008362F8" w:rsidP="00FF45B4">
      <w:r>
        <w:separator/>
      </w:r>
    </w:p>
  </w:endnote>
  <w:endnote w:type="continuationSeparator" w:id="0">
    <w:p w:rsidR="008362F8" w:rsidRDefault="008362F8" w:rsidP="00F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F8" w:rsidRDefault="008362F8" w:rsidP="00FF45B4">
      <w:r>
        <w:separator/>
      </w:r>
    </w:p>
  </w:footnote>
  <w:footnote w:type="continuationSeparator" w:id="0">
    <w:p w:rsidR="008362F8" w:rsidRDefault="008362F8" w:rsidP="00FF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5B4"/>
    <w:rsid w:val="00002087"/>
    <w:rsid w:val="000F3E06"/>
    <w:rsid w:val="002131C7"/>
    <w:rsid w:val="002D1A85"/>
    <w:rsid w:val="003C7DEF"/>
    <w:rsid w:val="00434CD1"/>
    <w:rsid w:val="00594160"/>
    <w:rsid w:val="005A3983"/>
    <w:rsid w:val="005F31C1"/>
    <w:rsid w:val="00600CA8"/>
    <w:rsid w:val="00614F41"/>
    <w:rsid w:val="00627B34"/>
    <w:rsid w:val="0067259A"/>
    <w:rsid w:val="006B1AED"/>
    <w:rsid w:val="00711CD1"/>
    <w:rsid w:val="007E7095"/>
    <w:rsid w:val="008362F8"/>
    <w:rsid w:val="00BA10E9"/>
    <w:rsid w:val="00BC0C68"/>
    <w:rsid w:val="00BE1656"/>
    <w:rsid w:val="00CE4935"/>
    <w:rsid w:val="00D87379"/>
    <w:rsid w:val="00DA454C"/>
    <w:rsid w:val="00E9625A"/>
    <w:rsid w:val="00EE1BB5"/>
    <w:rsid w:val="00F31CD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5B4"/>
    <w:rPr>
      <w:sz w:val="18"/>
      <w:szCs w:val="18"/>
    </w:rPr>
  </w:style>
  <w:style w:type="table" w:styleId="a5">
    <w:name w:val="Table Grid"/>
    <w:basedOn w:val="a1"/>
    <w:uiPriority w:val="59"/>
    <w:rsid w:val="00FF4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9161-8868-45A2-B33B-53F94E92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刘锋</dc:creator>
  <cp:lastModifiedBy>xb21cn</cp:lastModifiedBy>
  <cp:revision>2</cp:revision>
  <dcterms:created xsi:type="dcterms:W3CDTF">2019-03-31T06:48:00Z</dcterms:created>
  <dcterms:modified xsi:type="dcterms:W3CDTF">2019-03-31T06:48:00Z</dcterms:modified>
</cp:coreProperties>
</file>